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FD" w:rsidRPr="008F1FD0" w:rsidRDefault="00827F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Effects of liquidity management practices on savings &amp; credit Co-operati</w:t>
      </w:r>
      <w:r w:rsidR="00541A89">
        <w:rPr>
          <w:rFonts w:ascii="Times New Roman" w:hAnsi="Times New Roman" w:cs="Times New Roman"/>
          <w:sz w:val="24"/>
          <w:szCs w:val="24"/>
        </w:rPr>
        <w:t>ves financial performance, case of Kisumu County, Kenya.</w:t>
      </w:r>
      <w:bookmarkEnd w:id="0"/>
    </w:p>
    <w:sectPr w:rsidR="000E66FD" w:rsidRPr="008F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0"/>
    <w:rsid w:val="000E66FD"/>
    <w:rsid w:val="00382F6C"/>
    <w:rsid w:val="00541A89"/>
    <w:rsid w:val="0059745D"/>
    <w:rsid w:val="00827FC0"/>
    <w:rsid w:val="00896D1D"/>
    <w:rsid w:val="008F1FD0"/>
    <w:rsid w:val="00A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E403"/>
  <w15:chartTrackingRefBased/>
  <w15:docId w15:val="{3877F1C9-6BAA-49DD-89A9-DCCBFDB8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cp:lastPrinted>2018-01-15T05:30:00Z</cp:lastPrinted>
  <dcterms:created xsi:type="dcterms:W3CDTF">2018-01-15T05:06:00Z</dcterms:created>
  <dcterms:modified xsi:type="dcterms:W3CDTF">2018-01-15T05:53:00Z</dcterms:modified>
</cp:coreProperties>
</file>