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11D" w:rsidRPr="00DA7481" w:rsidRDefault="00DA7481" w:rsidP="00DA7481">
      <w:pPr>
        <w:jc w:val="both"/>
      </w:pPr>
      <w:bookmarkStart w:id="0" w:name="_GoBack"/>
      <w:r w:rsidRPr="00DA7481">
        <w:rPr>
          <w:rFonts w:ascii="Times New Roman" w:hAnsi="Times New Roman" w:cs="Times New Roman"/>
          <w:sz w:val="24"/>
          <w:szCs w:val="24"/>
        </w:rPr>
        <w:t>The present study investigated the extent to which extrinsic motivation beliefs predicted academic achievement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 xml:space="preserve">in chemistry among students in public secondary schools in Kenya. The study was guided by </w:t>
      </w:r>
      <w:proofErr w:type="spellStart"/>
      <w:r w:rsidRPr="00DA7481">
        <w:rPr>
          <w:rFonts w:ascii="Times New Roman" w:hAnsi="Times New Roman" w:cs="Times New Roman"/>
          <w:sz w:val="24"/>
          <w:szCs w:val="24"/>
        </w:rPr>
        <w:t>Eccles-Wigfield’s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Expectancy-Value theory of motivation. Concurrent embedded design was used in the study. Both Stratified random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sampling and purposive sampling techniques were used to select 351 form four students, 10 chemistry teachers and 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 xml:space="preserve">guidance and counseling teachers who participated in the study from the 26 sampled schools in </w:t>
      </w:r>
      <w:proofErr w:type="spellStart"/>
      <w:r w:rsidRPr="00DA7481">
        <w:rPr>
          <w:rFonts w:ascii="Times New Roman" w:hAnsi="Times New Roman" w:cs="Times New Roman"/>
          <w:sz w:val="24"/>
          <w:szCs w:val="24"/>
        </w:rPr>
        <w:t>Rachuonyo</w:t>
      </w:r>
      <w:proofErr w:type="spellEnd"/>
      <w:r w:rsidRPr="00DA7481">
        <w:rPr>
          <w:rFonts w:ascii="Times New Roman" w:hAnsi="Times New Roman" w:cs="Times New Roman"/>
          <w:sz w:val="24"/>
          <w:szCs w:val="24"/>
        </w:rPr>
        <w:t xml:space="preserve"> South sub County,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A7481">
        <w:rPr>
          <w:rFonts w:ascii="Times New Roman" w:hAnsi="Times New Roman" w:cs="Times New Roman"/>
          <w:sz w:val="24"/>
          <w:szCs w:val="24"/>
        </w:rPr>
        <w:t>Homa</w:t>
      </w:r>
      <w:proofErr w:type="spellEnd"/>
      <w:r w:rsidRPr="00DA7481">
        <w:rPr>
          <w:rFonts w:ascii="Times New Roman" w:hAnsi="Times New Roman" w:cs="Times New Roman"/>
          <w:sz w:val="24"/>
          <w:szCs w:val="24"/>
        </w:rPr>
        <w:t xml:space="preserve"> Bay County, Kenya. Questionnaires and interview schedules were used for data collection. Quantitative data was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analyzed both descriptively and inferentially while qualitative data was analyzed using thematic analysis. The finding of the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study showed that there was statistically significant, though weak, positive correlation (r=.274, n=308, p&lt;.05) between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extrinsic motivation beliefs and chemistry academic achievement and extrinsic motivation accounted for only 7.5% (R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Square =.075) of the variation in performance in chemistry in KCSE exams. Based on findings, the study recommended that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for the purposes of enhancement of motivational beliefs like extrinsic motivation, school principals should arrange for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workshops and seminars for chemistry teachers to help chemistry teachers develop skills which are essential for helping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students enhance such motivational beliefs. This is because extrinsic motivation beliefs had positive, though weak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481">
        <w:rPr>
          <w:rFonts w:ascii="Times New Roman" w:hAnsi="Times New Roman" w:cs="Times New Roman"/>
          <w:sz w:val="24"/>
          <w:szCs w:val="24"/>
        </w:rPr>
        <w:t>relationship with chemistry academic achievement.</w:t>
      </w:r>
      <w:bookmarkEnd w:id="0"/>
    </w:p>
    <w:sectPr w:rsidR="00CF611D" w:rsidRPr="00DA74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7481"/>
    <w:rsid w:val="00CF611D"/>
    <w:rsid w:val="00DA74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LIBRARIAN</dc:creator>
  <cp:lastModifiedBy>LIBRARIAN</cp:lastModifiedBy>
  <cp:revision>1</cp:revision>
  <dcterms:created xsi:type="dcterms:W3CDTF">2020-11-25T05:49:00Z</dcterms:created>
  <dcterms:modified xsi:type="dcterms:W3CDTF">2020-11-25T05:55:00Z</dcterms:modified>
</cp:coreProperties>
</file>